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DF" w:rsidRPr="00AB55BD" w:rsidRDefault="001566DF" w:rsidP="001566DF">
      <w:pPr>
        <w:ind w:left="705" w:hanging="705"/>
        <w:rPr>
          <w:rFonts w:ascii="Arial" w:hAnsi="Arial" w:cs="Arial"/>
          <w:b/>
          <w:color w:val="8496B0" w:themeColor="text2" w:themeTint="99"/>
        </w:rPr>
      </w:pPr>
      <w:bookmarkStart w:id="0" w:name="_GoBack"/>
      <w:bookmarkEnd w:id="0"/>
      <w:r w:rsidRPr="00AB55BD">
        <w:rPr>
          <w:rFonts w:ascii="Arial" w:hAnsi="Arial" w:cs="Arial"/>
          <w:b/>
          <w:color w:val="8496B0" w:themeColor="text2" w:themeTint="99"/>
        </w:rPr>
        <w:t xml:space="preserve">JAHRESPLANUNG </w:t>
      </w:r>
    </w:p>
    <w:p w:rsidR="001566DF" w:rsidRPr="00AB55BD" w:rsidRDefault="00F579DA" w:rsidP="001566DF">
      <w:pPr>
        <w:ind w:left="705" w:hanging="705"/>
        <w:rPr>
          <w:rFonts w:ascii="Arial" w:hAnsi="Arial" w:cs="Arial"/>
          <w:b/>
          <w:color w:val="8496B0" w:themeColor="text2" w:themeTint="99"/>
        </w:rPr>
      </w:pPr>
      <w:r>
        <w:rPr>
          <w:rFonts w:ascii="Arial" w:hAnsi="Arial" w:cs="Arial"/>
          <w:b/>
          <w:color w:val="8496B0" w:themeColor="text2" w:themeTint="99"/>
        </w:rPr>
        <w:t>Schulstufe 4</w:t>
      </w:r>
    </w:p>
    <w:p w:rsidR="001566DF" w:rsidRDefault="001566DF" w:rsidP="001566DF">
      <w:pPr>
        <w:ind w:left="705"/>
        <w:outlineLvl w:val="0"/>
        <w:rPr>
          <w:rFonts w:ascii="Calibri" w:hAnsi="Calibri" w:cs="Calibri"/>
          <w:b/>
          <w:u w:val="single"/>
        </w:rPr>
      </w:pPr>
    </w:p>
    <w:tbl>
      <w:tblPr>
        <w:tblStyle w:val="Tabellenraster"/>
        <w:tblW w:w="15309" w:type="dxa"/>
        <w:tblLook w:val="04A0" w:firstRow="1" w:lastRow="0" w:firstColumn="1" w:lastColumn="0" w:noHBand="0" w:noVBand="1"/>
      </w:tblPr>
      <w:tblGrid>
        <w:gridCol w:w="900"/>
        <w:gridCol w:w="7953"/>
        <w:gridCol w:w="2294"/>
        <w:gridCol w:w="4162"/>
      </w:tblGrid>
      <w:tr w:rsidR="001566DF" w:rsidRPr="00F00EEC" w:rsidTr="00643926">
        <w:tc>
          <w:tcPr>
            <w:tcW w:w="890" w:type="dxa"/>
          </w:tcPr>
          <w:p w:rsidR="001566DF" w:rsidRPr="00F00EEC" w:rsidRDefault="001566DF" w:rsidP="00643926">
            <w:pPr>
              <w:outlineLvl w:val="0"/>
              <w:rPr>
                <w:rFonts w:cs="Calibri"/>
                <w:b/>
                <w:color w:val="8496B0" w:themeColor="text2" w:themeTint="99"/>
              </w:rPr>
            </w:pPr>
          </w:p>
        </w:tc>
        <w:tc>
          <w:tcPr>
            <w:tcW w:w="7864" w:type="dxa"/>
          </w:tcPr>
          <w:p w:rsidR="001566DF" w:rsidRPr="00F00EEC" w:rsidRDefault="001566DF" w:rsidP="00643926">
            <w:pPr>
              <w:outlineLvl w:val="0"/>
              <w:rPr>
                <w:rFonts w:cs="Arial"/>
                <w:b/>
                <w:color w:val="8496B0" w:themeColor="text2" w:themeTint="99"/>
              </w:rPr>
            </w:pPr>
            <w:r w:rsidRPr="00F00EEC">
              <w:rPr>
                <w:rFonts w:cs="Arial"/>
                <w:b/>
                <w:color w:val="8496B0" w:themeColor="text2" w:themeTint="99"/>
              </w:rPr>
              <w:t>INHALT / THEMEN</w:t>
            </w:r>
            <w:r w:rsidRPr="00F00EEC">
              <w:rPr>
                <w:rFonts w:cs="Arial"/>
                <w:b/>
                <w:color w:val="8496B0" w:themeColor="text2" w:themeTint="99"/>
              </w:rPr>
              <w:br/>
              <w:t>Themenschwerpunkte</w:t>
            </w:r>
          </w:p>
        </w:tc>
        <w:tc>
          <w:tcPr>
            <w:tcW w:w="2268" w:type="dxa"/>
          </w:tcPr>
          <w:p w:rsidR="001566DF" w:rsidRPr="00F00EEC" w:rsidRDefault="001566DF" w:rsidP="00643926">
            <w:pPr>
              <w:outlineLvl w:val="0"/>
              <w:rPr>
                <w:rFonts w:cs="Arial"/>
                <w:b/>
                <w:color w:val="8496B0" w:themeColor="text2" w:themeTint="99"/>
              </w:rPr>
            </w:pPr>
            <w:r w:rsidRPr="00F00EEC">
              <w:rPr>
                <w:rFonts w:cs="Arial"/>
                <w:b/>
                <w:color w:val="8496B0" w:themeColor="text2" w:themeTint="99"/>
              </w:rPr>
              <w:t>LP-Bezug</w:t>
            </w:r>
          </w:p>
          <w:p w:rsidR="001566DF" w:rsidRPr="00F00EEC" w:rsidRDefault="001566DF" w:rsidP="00643926">
            <w:pPr>
              <w:outlineLvl w:val="0"/>
              <w:rPr>
                <w:rFonts w:cs="Arial"/>
                <w:b/>
                <w:color w:val="8496B0" w:themeColor="text2" w:themeTint="99"/>
              </w:rPr>
            </w:pPr>
            <w:r w:rsidRPr="00F00EEC">
              <w:rPr>
                <w:rFonts w:cs="Arial"/>
                <w:b/>
                <w:color w:val="8496B0" w:themeColor="text2" w:themeTint="99"/>
              </w:rPr>
              <w:t>Kompetenzen</w:t>
            </w:r>
          </w:p>
        </w:tc>
        <w:tc>
          <w:tcPr>
            <w:tcW w:w="4116" w:type="dxa"/>
          </w:tcPr>
          <w:p w:rsidR="001566DF" w:rsidRPr="00F00EEC" w:rsidRDefault="001566DF" w:rsidP="00643926">
            <w:pPr>
              <w:outlineLvl w:val="0"/>
              <w:rPr>
                <w:rFonts w:cs="Arial"/>
                <w:b/>
                <w:color w:val="8496B0" w:themeColor="text2" w:themeTint="99"/>
              </w:rPr>
            </w:pPr>
            <w:r w:rsidRPr="00F00EEC">
              <w:rPr>
                <w:rFonts w:cs="Arial"/>
                <w:b/>
                <w:color w:val="8496B0" w:themeColor="text2" w:themeTint="99"/>
              </w:rPr>
              <w:t>Kirchenjahr</w:t>
            </w: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t>September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rPr>
                <w:b/>
              </w:rPr>
            </w:pPr>
            <w:r w:rsidRPr="00D14C25">
              <w:rPr>
                <w:b/>
              </w:rPr>
              <w:t>Was mir und anderen heilig ist: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Was mir und anderen wirklich wichtig ist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Was einer heiligen Person wichtig war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Heilig und seine  Bedeutung</w:t>
            </w:r>
          </w:p>
          <w:p w:rsidR="001566DF" w:rsidRPr="00D14C25" w:rsidRDefault="001566DF" w:rsidP="00643926">
            <w:pPr>
              <w:rPr>
                <w:i/>
              </w:rPr>
            </w:pPr>
            <w:r w:rsidRPr="00D14C25">
              <w:rPr>
                <w:i/>
              </w:rPr>
              <w:t>„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Von heiligen Frauen und Männern lernen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 xml:space="preserve">Einsatz für Gerechtigkeit 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 xml:space="preserve">Zivilcourage 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Heilige sind „Glaubens-Menschen“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 xml:space="preserve">Das Glaubensbekenntnis </w:t>
            </w:r>
          </w:p>
          <w:p w:rsidR="001566DF" w:rsidRPr="00D14C25" w:rsidRDefault="001566DF" w:rsidP="00643926">
            <w:pPr>
              <w:rPr>
                <w:b/>
                <w:i/>
              </w:rPr>
            </w:pPr>
            <w:r w:rsidRPr="00D14C25">
              <w:rPr>
                <w:b/>
                <w:i/>
              </w:rPr>
              <w:t>„Ich kann erkennen und benennen</w:t>
            </w:r>
            <w:r>
              <w:rPr>
                <w:b/>
                <w:i/>
              </w:rPr>
              <w:t>,</w:t>
            </w:r>
            <w:r w:rsidRPr="00D14C25">
              <w:rPr>
                <w:b/>
                <w:i/>
              </w:rPr>
              <w:t xml:space="preserve"> was besondere Bedeutung in meinem Leben hat“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</w:p>
        </w:tc>
        <w:tc>
          <w:tcPr>
            <w:tcW w:w="2268" w:type="dxa"/>
          </w:tcPr>
          <w:p w:rsidR="001566DF" w:rsidRPr="00D14C25" w:rsidRDefault="001566DF" w:rsidP="00643926">
            <w:pPr>
              <w:outlineLvl w:val="0"/>
              <w:rPr>
                <w:b/>
              </w:rPr>
            </w:pPr>
            <w:r w:rsidRPr="00D14C25">
              <w:rPr>
                <w:b/>
              </w:rPr>
              <w:t>K1</w:t>
            </w: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  <w:r w:rsidRPr="00D14C25">
              <w:rPr>
                <w:b/>
              </w:rPr>
              <w:t>K7</w:t>
            </w: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K3</w:t>
            </w:r>
          </w:p>
        </w:tc>
        <w:tc>
          <w:tcPr>
            <w:tcW w:w="4116" w:type="dxa"/>
          </w:tcPr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t>Oktober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rPr>
                <w:b/>
              </w:rPr>
            </w:pPr>
            <w:r w:rsidRPr="00D14C25">
              <w:rPr>
                <w:b/>
              </w:rPr>
              <w:t>Gott befreit – Mose und das Volk Israel: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Ex, 2,1-10 Bedeutung des Name Mose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 xml:space="preserve">Ex 2,11-22 Mose auf dem Weg nach Midian 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Ex 3,1-4,17 Bedeutung des Namen Jahwe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Ex 5,1-11,10 Let my people go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 xml:space="preserve">Ex 12,1-13,16 Das Volk macht sich auf den Weg 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Ex 13,17-15,1Gott rettet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Ex 15,22-16,36 Wüstenerfahrungen</w:t>
            </w:r>
          </w:p>
        </w:tc>
        <w:tc>
          <w:tcPr>
            <w:tcW w:w="2268" w:type="dxa"/>
          </w:tcPr>
          <w:p w:rsidR="001566DF" w:rsidRPr="00D14C25" w:rsidRDefault="001566DF" w:rsidP="00643926">
            <w:pPr>
              <w:tabs>
                <w:tab w:val="center" w:pos="739"/>
              </w:tabs>
              <w:outlineLvl w:val="0"/>
              <w:rPr>
                <w:rFonts w:cs="Arial"/>
                <w:b/>
              </w:rPr>
            </w:pPr>
            <w:r w:rsidRPr="00D14C25">
              <w:rPr>
                <w:b/>
              </w:rPr>
              <w:t>K3</w:t>
            </w:r>
          </w:p>
        </w:tc>
        <w:tc>
          <w:tcPr>
            <w:tcW w:w="4116" w:type="dxa"/>
          </w:tcPr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4.10. Hl. Franz von Assisi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Erntedank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26.10. Nationalfeiertag</w:t>
            </w: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lastRenderedPageBreak/>
              <w:t>November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rPr>
                <w:b/>
              </w:rPr>
            </w:pPr>
            <w:r w:rsidRPr="00D14C25">
              <w:rPr>
                <w:b/>
              </w:rPr>
              <w:t>Was sich im Leben bewährt: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Ex 20,2-17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Gelungenes Zusammenleben braucht Regeln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Die 10 Gebote – Hilfe für ein geglücktes Leben in Freiheit</w:t>
            </w:r>
          </w:p>
          <w:p w:rsidR="001566DF" w:rsidRPr="00D14C25" w:rsidRDefault="001566DF" w:rsidP="00643926">
            <w:pPr>
              <w:rPr>
                <w:b/>
                <w:i/>
              </w:rPr>
            </w:pPr>
            <w:r w:rsidRPr="00D14C25">
              <w:rPr>
                <w:b/>
                <w:i/>
              </w:rPr>
              <w:t>„Ich kann Gebote nennen und ihre Bedeutung erklären“</w:t>
            </w:r>
          </w:p>
          <w:p w:rsidR="001566DF" w:rsidRPr="00D14C25" w:rsidRDefault="001566DF" w:rsidP="00643926"/>
          <w:p w:rsidR="001566DF" w:rsidRPr="00D14C25" w:rsidRDefault="001566DF" w:rsidP="00643926">
            <w:pPr>
              <w:rPr>
                <w:b/>
              </w:rPr>
            </w:pPr>
            <w:r w:rsidRPr="00D14C25">
              <w:rPr>
                <w:b/>
              </w:rPr>
              <w:t>Gott befreit – Mose und das Volk Israel: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Jos 1,1-18 Ankommen im gelobten Land</w:t>
            </w:r>
          </w:p>
          <w:p w:rsidR="001566DF" w:rsidRPr="00D14C25" w:rsidRDefault="001566DF" w:rsidP="00643926">
            <w:pPr>
              <w:rPr>
                <w:b/>
                <w:i/>
              </w:rPr>
            </w:pPr>
            <w:r w:rsidRPr="00D14C25">
              <w:rPr>
                <w:b/>
                <w:i/>
              </w:rPr>
              <w:t>„Ich beschreibe</w:t>
            </w:r>
            <w:r>
              <w:rPr>
                <w:b/>
                <w:i/>
              </w:rPr>
              <w:t>,</w:t>
            </w:r>
            <w:r w:rsidRPr="00D14C25">
              <w:rPr>
                <w:b/>
                <w:i/>
              </w:rPr>
              <w:t xml:space="preserve"> wie Jahwe mit seinem Volk und den Menschen mitgeht“</w:t>
            </w:r>
          </w:p>
          <w:p w:rsidR="001566DF" w:rsidRPr="00D14C25" w:rsidRDefault="001566DF" w:rsidP="00643926"/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</w:p>
        </w:tc>
        <w:tc>
          <w:tcPr>
            <w:tcW w:w="2268" w:type="dxa"/>
          </w:tcPr>
          <w:p w:rsidR="001566DF" w:rsidRPr="00D14C25" w:rsidRDefault="001566DF" w:rsidP="00643926">
            <w:pPr>
              <w:outlineLvl w:val="0"/>
              <w:rPr>
                <w:b/>
              </w:rPr>
            </w:pPr>
            <w:r w:rsidRPr="00D14C25">
              <w:rPr>
                <w:b/>
              </w:rPr>
              <w:t>K7</w:t>
            </w: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b/>
              </w:rPr>
              <w:t>K3</w:t>
            </w:r>
          </w:p>
        </w:tc>
        <w:tc>
          <w:tcPr>
            <w:tcW w:w="4116" w:type="dxa"/>
          </w:tcPr>
          <w:p w:rsidR="001566DF" w:rsidRPr="00F00EEC" w:rsidRDefault="001566DF" w:rsidP="001566DF">
            <w:pPr>
              <w:pStyle w:val="Listenabsatz"/>
              <w:numPr>
                <w:ilvl w:val="1"/>
                <w:numId w:val="1"/>
              </w:numPr>
              <w:ind w:left="0"/>
              <w:rPr>
                <w:rFonts w:cs="Arial"/>
              </w:rPr>
            </w:pPr>
            <w:r w:rsidRPr="00F00EEC">
              <w:rPr>
                <w:rFonts w:cs="Arial"/>
              </w:rPr>
              <w:t>01.11. Allerheiligen</w:t>
            </w:r>
          </w:p>
          <w:p w:rsidR="001566DF" w:rsidRPr="00F00EEC" w:rsidRDefault="001566DF" w:rsidP="001566DF">
            <w:pPr>
              <w:pStyle w:val="Listenabsatz"/>
              <w:numPr>
                <w:ilvl w:val="1"/>
                <w:numId w:val="2"/>
              </w:numPr>
              <w:ind w:left="0"/>
              <w:rPr>
                <w:rFonts w:cs="Arial"/>
              </w:rPr>
            </w:pPr>
            <w:r w:rsidRPr="00F00EEC">
              <w:rPr>
                <w:rFonts w:cs="Arial"/>
              </w:rPr>
              <w:t>02.11. Allerseelen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11.11. Hl. Martin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15.11. Hl. Leopold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19.11. Hl. Elisabeth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Christkönigsfest</w:t>
            </w: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t>Dezember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rPr>
                <w:b/>
              </w:rPr>
            </w:pPr>
            <w:r w:rsidRPr="00D14C25">
              <w:rPr>
                <w:b/>
              </w:rPr>
              <w:t>Das Kirchenjahr beginnt: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Das Kirchenjahr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 xml:space="preserve">Advent und Weihnachten 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Das Kalenderjahr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Unterschiede und Gemeinsamkeiten</w:t>
            </w:r>
          </w:p>
          <w:p w:rsidR="001566DF" w:rsidRPr="00D14C25" w:rsidRDefault="001566DF" w:rsidP="00643926">
            <w:pPr>
              <w:rPr>
                <w:b/>
                <w:i/>
              </w:rPr>
            </w:pPr>
            <w:r w:rsidRPr="00D14C25">
              <w:rPr>
                <w:b/>
                <w:i/>
              </w:rPr>
              <w:t>„Ich beschreibe die wichtigsten Feste des Kirchenjahres“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</w:p>
        </w:tc>
        <w:tc>
          <w:tcPr>
            <w:tcW w:w="2268" w:type="dxa"/>
          </w:tcPr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b/>
              </w:rPr>
              <w:t>K6</w:t>
            </w:r>
          </w:p>
        </w:tc>
        <w:tc>
          <w:tcPr>
            <w:tcW w:w="4116" w:type="dxa"/>
          </w:tcPr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Advent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4.12. Hl. Barbara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6.12. Hl. Nikolaus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8.12. Mariä Empfängnis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24.12. Hl. Abend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25.12. Christtag: Hochfest der Geburt des Herrn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26.12. Hl. Stephanus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t>Jänner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rPr>
                <w:b/>
              </w:rPr>
            </w:pPr>
            <w:r w:rsidRPr="00D14C25">
              <w:rPr>
                <w:b/>
              </w:rPr>
              <w:t>Wer ist dieser Jesus: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Mt 8,23-27 Der Sturm auf dem See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Mt 14,13-21 Die Speisung der Fünftausend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Mt 16,13-20 Das Messiasbekenntnis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</w:p>
        </w:tc>
        <w:tc>
          <w:tcPr>
            <w:tcW w:w="2268" w:type="dxa"/>
          </w:tcPr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  <w:r w:rsidRPr="00D14C25">
              <w:rPr>
                <w:b/>
              </w:rPr>
              <w:t>K4</w:t>
            </w:r>
          </w:p>
        </w:tc>
        <w:tc>
          <w:tcPr>
            <w:tcW w:w="4116" w:type="dxa"/>
          </w:tcPr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1.01. Hochfest der Gottesmutter Maria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6.01. Epiphanie: Erscheinung des Herrn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Taufe des Herrn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t>Februar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rPr>
                <w:b/>
              </w:rPr>
            </w:pPr>
            <w:r w:rsidRPr="00D14C25">
              <w:rPr>
                <w:b/>
              </w:rPr>
              <w:t>Jesus erzählt vom Reich Gottes: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Mt 13,31-32 Das Gleichnis vom Senfkorn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Mt 13,44-46 Die Gleichnisse vom Schatz und von der Perle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Das Reich Gottes wachsen lassen</w:t>
            </w:r>
          </w:p>
          <w:p w:rsidR="001566DF" w:rsidRPr="00D14C25" w:rsidRDefault="001566DF" w:rsidP="00643926">
            <w:pPr>
              <w:rPr>
                <w:b/>
                <w:i/>
              </w:rPr>
            </w:pPr>
            <w:r w:rsidRPr="00D14C25">
              <w:rPr>
                <w:b/>
                <w:i/>
              </w:rPr>
              <w:t>„Ich kann dir sagen</w:t>
            </w:r>
            <w:r>
              <w:rPr>
                <w:b/>
                <w:i/>
              </w:rPr>
              <w:t>,</w:t>
            </w:r>
            <w:r w:rsidRPr="00D14C25">
              <w:rPr>
                <w:b/>
                <w:i/>
              </w:rPr>
              <w:t xml:space="preserve"> wer Jesus für mich ist und wie er vom Reich Gottes spricht“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</w:p>
        </w:tc>
        <w:tc>
          <w:tcPr>
            <w:tcW w:w="2268" w:type="dxa"/>
          </w:tcPr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b/>
              </w:rPr>
              <w:t>K4</w:t>
            </w:r>
          </w:p>
        </w:tc>
        <w:tc>
          <w:tcPr>
            <w:tcW w:w="4116" w:type="dxa"/>
          </w:tcPr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Semesterferien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02.02. Darstellung des Herrn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Fasching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Aschermittwoch / Beginn der österlichen Bußzeit</w:t>
            </w: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lastRenderedPageBreak/>
              <w:t>März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rPr>
                <w:b/>
              </w:rPr>
            </w:pPr>
            <w:r w:rsidRPr="00D14C25">
              <w:rPr>
                <w:b/>
              </w:rPr>
              <w:t>Regeln für ein gutes Miteinander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Mt 7,12 Die goldene Regel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Die goldene Regel in den Weltreligionen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suppressAutoHyphens w:val="0"/>
            </w:pPr>
            <w:r w:rsidRPr="00D14C25">
              <w:t>So soll mit mir umgegangen werden</w:t>
            </w:r>
          </w:p>
          <w:p w:rsidR="001566DF" w:rsidRPr="00D14C25" w:rsidRDefault="001566DF" w:rsidP="00643926">
            <w:pPr>
              <w:rPr>
                <w:b/>
                <w:i/>
              </w:rPr>
            </w:pPr>
            <w:r w:rsidRPr="00D14C25">
              <w:rPr>
                <w:b/>
                <w:i/>
              </w:rPr>
              <w:t>„Ich schreibe die goldene Regel auf“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</w:rPr>
              <w:t xml:space="preserve"> </w:t>
            </w:r>
            <w:r w:rsidRPr="00D14C25">
              <w:rPr>
                <w:rFonts w:cs="Arial"/>
                <w:b/>
              </w:rPr>
              <w:t>Verantwortung für Mitmenschen und mich selbst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Die Frage nach dem wichtigsten Gebot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Mk 12,28-34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Meine Beziehung zu Gott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Meine Beziehung zu den Mitmenschen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  <w:i/>
              </w:rPr>
            </w:pPr>
            <w:r w:rsidRPr="00D14C25">
              <w:rPr>
                <w:rFonts w:cs="Arial"/>
                <w:b/>
                <w:i/>
              </w:rPr>
              <w:t>„Ich weiß</w:t>
            </w:r>
            <w:r>
              <w:rPr>
                <w:rFonts w:cs="Arial"/>
                <w:b/>
                <w:i/>
              </w:rPr>
              <w:t>,</w:t>
            </w:r>
            <w:r w:rsidRPr="00D14C25">
              <w:rPr>
                <w:rFonts w:cs="Arial"/>
                <w:b/>
                <w:i/>
              </w:rPr>
              <w:t xml:space="preserve"> wie ich im Sinne Jesu handle“</w:t>
            </w:r>
          </w:p>
        </w:tc>
        <w:tc>
          <w:tcPr>
            <w:tcW w:w="2268" w:type="dxa"/>
          </w:tcPr>
          <w:p w:rsidR="001566DF" w:rsidRPr="00D14C25" w:rsidRDefault="001566DF" w:rsidP="00643926">
            <w:pPr>
              <w:outlineLvl w:val="0"/>
              <w:rPr>
                <w:b/>
              </w:rPr>
            </w:pPr>
            <w:r w:rsidRPr="00D14C25">
              <w:rPr>
                <w:b/>
              </w:rPr>
              <w:t>K9</w:t>
            </w: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b/>
              </w:rPr>
            </w:pPr>
            <w:r w:rsidRPr="00D14C25">
              <w:rPr>
                <w:b/>
              </w:rPr>
              <w:t>K9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</w:tc>
        <w:tc>
          <w:tcPr>
            <w:tcW w:w="4116" w:type="dxa"/>
          </w:tcPr>
          <w:p w:rsidR="001566DF" w:rsidRPr="00F00EEC" w:rsidRDefault="001566DF" w:rsidP="00643926">
            <w:pPr>
              <w:rPr>
                <w:rFonts w:cs="Arial"/>
                <w:color w:val="ED7D31" w:themeColor="accent2"/>
              </w:rPr>
            </w:pPr>
          </w:p>
          <w:p w:rsidR="001566DF" w:rsidRPr="00F00EEC" w:rsidRDefault="001566DF" w:rsidP="00643926">
            <w:pPr>
              <w:rPr>
                <w:rFonts w:cs="Arial"/>
                <w:color w:val="ED7D31" w:themeColor="accent2"/>
              </w:rPr>
            </w:pPr>
          </w:p>
          <w:p w:rsidR="001566DF" w:rsidRPr="00F00EEC" w:rsidRDefault="001566DF" w:rsidP="00643926">
            <w:pPr>
              <w:rPr>
                <w:rFonts w:cs="Arial"/>
                <w:color w:val="ED7D31" w:themeColor="accent2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19.03. Hl. Josef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t>April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Glück und Unglück im Leben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Psalm 22 „Mein Gott warum hast du mich verlassen“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 xml:space="preserve">Jesus am Kreuz 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  <w:i/>
              </w:rPr>
            </w:pPr>
            <w:r w:rsidRPr="00D14C25">
              <w:rPr>
                <w:rFonts w:cs="Arial"/>
                <w:b/>
                <w:i/>
              </w:rPr>
              <w:t xml:space="preserve">„Ich spreche über </w:t>
            </w:r>
            <w:r>
              <w:rPr>
                <w:rFonts w:cs="Arial"/>
                <w:b/>
                <w:i/>
              </w:rPr>
              <w:t>meine Ängste und Sorgen und weiß, wem ich vertrauen/ auf wen ich mich verlassen kann“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Die Kirche – ein Kunstraum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Die Osterkerze, ein Zeichen der Auferstehung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Kreuz als Symbol der christlichen Hoffnung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Kunstwerke zur Auferstehung Christi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  <w:i/>
              </w:rPr>
            </w:pPr>
            <w:r w:rsidRPr="00D14C25">
              <w:rPr>
                <w:rFonts w:cs="Arial"/>
                <w:b/>
                <w:i/>
              </w:rPr>
              <w:t>„Ich weiß um die Symbole der Osterkerze“</w:t>
            </w:r>
          </w:p>
        </w:tc>
        <w:tc>
          <w:tcPr>
            <w:tcW w:w="2268" w:type="dxa"/>
          </w:tcPr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K4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K8</w:t>
            </w:r>
          </w:p>
        </w:tc>
        <w:tc>
          <w:tcPr>
            <w:tcW w:w="4116" w:type="dxa"/>
          </w:tcPr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Karwoche - Hl. Woche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Palmsonntag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Gründonnerstag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Karfreitag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Karsamstag</w:t>
            </w:r>
          </w:p>
          <w:p w:rsidR="001566DF" w:rsidRPr="00F00EEC" w:rsidRDefault="001566DF" w:rsidP="00643926">
            <w:pPr>
              <w:rPr>
                <w:rFonts w:cs="Arial"/>
                <w:sz w:val="6"/>
                <w:szCs w:val="6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Osternacht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Ostersonntag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Ostermontag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t>Mai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Kirche Jesu Christi unterwegs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- Auferstehung in den christlichen Kirchen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 xml:space="preserve">- Die verschiedenen christlichen Konfessionen 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 xml:space="preserve">- Unsere Gemeinsamkeiten und Unterschiede 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  <w:i/>
              </w:rPr>
            </w:pPr>
            <w:r w:rsidRPr="00D14C25">
              <w:rPr>
                <w:rFonts w:cs="Arial"/>
                <w:b/>
                <w:i/>
              </w:rPr>
              <w:t>„Ich erzähle von verschiedenen christlichen Kirchen“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Weltreligion Islam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Die wichtigsten Elemente islamischen Lebens und Glaubens</w:t>
            </w:r>
          </w:p>
          <w:p w:rsidR="001566DF" w:rsidRPr="00D14C25" w:rsidRDefault="001566DF" w:rsidP="001566DF">
            <w:pPr>
              <w:outlineLvl w:val="0"/>
              <w:rPr>
                <w:rFonts w:cs="Arial"/>
                <w:b/>
                <w:i/>
              </w:rPr>
            </w:pPr>
            <w:r w:rsidRPr="00D14C25">
              <w:rPr>
                <w:rFonts w:cs="Arial"/>
                <w:b/>
                <w:i/>
              </w:rPr>
              <w:t xml:space="preserve">„Ich kenne die Religion von einigen meiner Mitschülerinnen und </w:t>
            </w:r>
            <w:r>
              <w:rPr>
                <w:rFonts w:cs="Arial"/>
                <w:b/>
                <w:i/>
              </w:rPr>
              <w:t>Mits</w:t>
            </w:r>
            <w:r w:rsidRPr="00D14C25">
              <w:rPr>
                <w:rFonts w:cs="Arial"/>
                <w:b/>
                <w:i/>
              </w:rPr>
              <w:t>chülern“</w:t>
            </w:r>
          </w:p>
        </w:tc>
        <w:tc>
          <w:tcPr>
            <w:tcW w:w="2268" w:type="dxa"/>
          </w:tcPr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K8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K10</w:t>
            </w:r>
          </w:p>
        </w:tc>
        <w:tc>
          <w:tcPr>
            <w:tcW w:w="4116" w:type="dxa"/>
          </w:tcPr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01.05. Staatsfeiertag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Muttertag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Christi Himmelfahrt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</w:tc>
      </w:tr>
      <w:tr w:rsidR="001566DF" w:rsidRPr="00F00EEC" w:rsidTr="00643926">
        <w:trPr>
          <w:cantSplit/>
          <w:trHeight w:val="1134"/>
        </w:trPr>
        <w:tc>
          <w:tcPr>
            <w:tcW w:w="890" w:type="dxa"/>
            <w:textDirection w:val="btLr"/>
            <w:vAlign w:val="center"/>
          </w:tcPr>
          <w:p w:rsidR="001566DF" w:rsidRPr="00F00EEC" w:rsidRDefault="001566DF" w:rsidP="00643926">
            <w:pPr>
              <w:ind w:left="113" w:right="113"/>
              <w:jc w:val="center"/>
              <w:outlineLvl w:val="0"/>
              <w:rPr>
                <w:rFonts w:cs="Calibri"/>
                <w:b/>
                <w:color w:val="8496B0" w:themeColor="text2" w:themeTint="99"/>
              </w:rPr>
            </w:pPr>
            <w:r w:rsidRPr="00F00EEC">
              <w:rPr>
                <w:rFonts w:cs="Calibri"/>
                <w:b/>
                <w:color w:val="8496B0" w:themeColor="text2" w:themeTint="99"/>
              </w:rPr>
              <w:lastRenderedPageBreak/>
              <w:t>Juni</w:t>
            </w:r>
          </w:p>
        </w:tc>
        <w:tc>
          <w:tcPr>
            <w:tcW w:w="7864" w:type="dxa"/>
          </w:tcPr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Gottes Angebot und Begleitung in meinem Leben – die sieben Sakramente: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Auf die Welt kommen und wachsen: Taufe, Versöhnung und Eucharistie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Erwachsenwerden und sein: Firmung, Ehe, Priesterweihe und Krankensalbung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„Ich habe gelernt, dass Sakramente Zeichen der Liebe und der Nähe Gottes sind und kann zu einigen auch etwas erzählen“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Dienste und Ämter in der katholischen Kirche: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Engagement in der Kirche als Mädchen und Bub</w:t>
            </w:r>
          </w:p>
          <w:p w:rsidR="001566DF" w:rsidRPr="00D14C25" w:rsidRDefault="001566DF" w:rsidP="001566DF">
            <w:pPr>
              <w:pStyle w:val="Listenabsatz"/>
              <w:numPr>
                <w:ilvl w:val="0"/>
                <w:numId w:val="3"/>
              </w:numPr>
              <w:outlineLvl w:val="0"/>
              <w:rPr>
                <w:rFonts w:cs="Arial"/>
              </w:rPr>
            </w:pPr>
            <w:r w:rsidRPr="00D14C25">
              <w:rPr>
                <w:rFonts w:cs="Arial"/>
              </w:rPr>
              <w:t>Engagement in der Kirche als Frau und Mann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  <w:i/>
              </w:rPr>
            </w:pPr>
            <w:r w:rsidRPr="00D14C25">
              <w:rPr>
                <w:rFonts w:cs="Arial"/>
                <w:b/>
                <w:i/>
              </w:rPr>
              <w:t>„Ich kenne meine Möglichkeiten für Dienste und Ämter in der Kirche“</w:t>
            </w:r>
          </w:p>
        </w:tc>
        <w:tc>
          <w:tcPr>
            <w:tcW w:w="2268" w:type="dxa"/>
          </w:tcPr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K3</w:t>
            </w: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</w:p>
          <w:p w:rsidR="001566DF" w:rsidRPr="00D14C25" w:rsidRDefault="001566DF" w:rsidP="00643926">
            <w:pPr>
              <w:outlineLvl w:val="0"/>
              <w:rPr>
                <w:rFonts w:cs="Arial"/>
                <w:b/>
              </w:rPr>
            </w:pPr>
            <w:r w:rsidRPr="00D14C25">
              <w:rPr>
                <w:rFonts w:cs="Arial"/>
                <w:b/>
              </w:rPr>
              <w:t>K6</w:t>
            </w:r>
          </w:p>
        </w:tc>
        <w:tc>
          <w:tcPr>
            <w:tcW w:w="4116" w:type="dxa"/>
          </w:tcPr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Pfingstsonntag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Pfingstmontag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Hochfest der Allerheiligsten Dreifaltigkeit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Vatertag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  <w:p w:rsidR="001566DF" w:rsidRPr="00F00EEC" w:rsidRDefault="001566DF" w:rsidP="00643926">
            <w:pPr>
              <w:rPr>
                <w:rFonts w:cs="Arial"/>
              </w:rPr>
            </w:pPr>
            <w:r w:rsidRPr="00F00EEC">
              <w:rPr>
                <w:rFonts w:cs="Arial"/>
              </w:rPr>
              <w:t>Froneichnam</w:t>
            </w:r>
          </w:p>
          <w:p w:rsidR="001566DF" w:rsidRPr="00F00EEC" w:rsidRDefault="001566DF" w:rsidP="00643926">
            <w:pPr>
              <w:rPr>
                <w:rFonts w:cs="Arial"/>
              </w:rPr>
            </w:pPr>
          </w:p>
        </w:tc>
      </w:tr>
    </w:tbl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1566DF" w:rsidRPr="00F00EEC" w:rsidRDefault="001566DF" w:rsidP="001566DF">
      <w:pPr>
        <w:outlineLvl w:val="0"/>
        <w:rPr>
          <w:rFonts w:cs="Calibri"/>
          <w:b/>
          <w:u w:val="single"/>
        </w:rPr>
      </w:pPr>
    </w:p>
    <w:p w:rsidR="00670723" w:rsidRDefault="00670723"/>
    <w:sectPr w:rsidR="00670723" w:rsidSect="000B70CD">
      <w:pgSz w:w="16838" w:h="11906" w:orient="landscape"/>
      <w:pgMar w:top="851" w:right="851" w:bottom="567" w:left="851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15251"/>
    <w:multiLevelType w:val="multilevel"/>
    <w:tmpl w:val="8CEA4E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0474285"/>
    <w:multiLevelType w:val="hybridMultilevel"/>
    <w:tmpl w:val="FEC201F0"/>
    <w:lvl w:ilvl="0" w:tplc="2DD0D4D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80EC9"/>
    <w:multiLevelType w:val="multilevel"/>
    <w:tmpl w:val="C166EE0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DF"/>
    <w:rsid w:val="001566DF"/>
    <w:rsid w:val="00266955"/>
    <w:rsid w:val="004A605E"/>
    <w:rsid w:val="00670723"/>
    <w:rsid w:val="008E0C97"/>
    <w:rsid w:val="00F5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66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6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6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6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B4CE6A03.dotm</Template>
  <TotalTime>0</TotalTime>
  <Pages>4</Pages>
  <Words>588</Words>
  <Characters>3707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Andreas Ruthofer</dc:creator>
  <cp:lastModifiedBy>DernesGa</cp:lastModifiedBy>
  <cp:revision>2</cp:revision>
  <dcterms:created xsi:type="dcterms:W3CDTF">2019-11-11T08:45:00Z</dcterms:created>
  <dcterms:modified xsi:type="dcterms:W3CDTF">2019-11-11T08:45:00Z</dcterms:modified>
</cp:coreProperties>
</file>